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43EEF"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b/>
          <w:bCs/>
          <w:color w:val="201F1E"/>
        </w:rPr>
        <w:t>MOTION OF THE 32</w:t>
      </w:r>
      <w:r w:rsidRPr="00C64733">
        <w:rPr>
          <w:rFonts w:ascii="Times New Roman" w:eastAsia="Times New Roman" w:hAnsi="Times New Roman" w:cs="Times New Roman"/>
          <w:b/>
          <w:bCs/>
          <w:color w:val="201F1E"/>
          <w:vertAlign w:val="superscript"/>
        </w:rPr>
        <w:t>nd</w:t>
      </w:r>
      <w:r w:rsidRPr="00C64733">
        <w:rPr>
          <w:rFonts w:ascii="Times New Roman" w:eastAsia="Times New Roman" w:hAnsi="Times New Roman" w:cs="Times New Roman"/>
          <w:b/>
          <w:bCs/>
          <w:color w:val="201F1E"/>
        </w:rPr>
        <w:t>RBA: DIVERSIFY INFORMATION AND EDUCATION ABOUT THE GLOBAL ANTHROPOLOGIES OF FOREIGN RESEARCHERS AND ANTHROPOLOGY STUDENTS</w:t>
      </w:r>
    </w:p>
    <w:p w14:paraId="03BF4426"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b/>
          <w:bCs/>
          <w:color w:val="201F1E"/>
        </w:rPr>
        <w:t> </w:t>
      </w:r>
    </w:p>
    <w:p w14:paraId="5BA619CE"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color w:val="201F1E"/>
          <w:bdr w:val="none" w:sz="0" w:space="0" w:color="auto" w:frame="1"/>
        </w:rPr>
        <w:t>Proponents:</w:t>
      </w:r>
    </w:p>
    <w:p w14:paraId="0E38CFED" w14:textId="77777777" w:rsidR="00C64733" w:rsidRPr="00C64733" w:rsidRDefault="00C64733" w:rsidP="00C64733">
      <w:pPr>
        <w:shd w:val="clear" w:color="auto" w:fill="FFFFFF"/>
        <w:rPr>
          <w:rFonts w:ascii="Times New Roman" w:eastAsia="Times New Roman" w:hAnsi="Times New Roman" w:cs="Times New Roman"/>
          <w:color w:val="201F1E"/>
        </w:rPr>
      </w:pPr>
    </w:p>
    <w:p w14:paraId="348D73A4"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color w:val="201F1E"/>
          <w:bdr w:val="none" w:sz="0" w:space="0" w:color="auto" w:frame="1"/>
        </w:rPr>
        <w:t>Gustavo Lins Ribeiro (Universidade de Brasília), Carmen Rial (Universidade Federal de Santa Catarina).</w:t>
      </w:r>
    </w:p>
    <w:p w14:paraId="319A2B6D"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color w:val="201F1E"/>
          <w:bdr w:val="none" w:sz="0" w:space="0" w:color="auto" w:frame="1"/>
        </w:rPr>
        <w:t>Addressed to: graduate programs in anthropology in Brazil, the World Council of Anthropological Associations, the International Union of Anthropological and Ethnological Sciences (IUAES), the Associação Latino Americana de Antropologia, the European Association of Social Anthropologists, the Wenner-Gren Foundation for Anthropological Research (New York), the Ford Foundation (Rio de Janeiro and New York), World Anthropologies – section of the American Anthropology Journal, Director of the Division of Social and Economic Sciences of the US National Science Foundation  and its equivalents in the United Kingdom and France.</w:t>
      </w:r>
    </w:p>
    <w:p w14:paraId="0280CE11" w14:textId="77777777" w:rsidR="00C64733" w:rsidRPr="00C64733" w:rsidRDefault="00C64733" w:rsidP="00C64733">
      <w:pPr>
        <w:shd w:val="clear" w:color="auto" w:fill="FFFFFF"/>
        <w:rPr>
          <w:rFonts w:ascii="Times New Roman" w:eastAsia="Times New Roman" w:hAnsi="Times New Roman" w:cs="Times New Roman"/>
          <w:color w:val="201F1E"/>
        </w:rPr>
      </w:pPr>
    </w:p>
    <w:p w14:paraId="226E1102"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color w:val="201F1E"/>
        </w:rPr>
        <w:t>Considering the unequal academic exchanges within the global academic system and</w:t>
      </w:r>
      <w:r w:rsidRPr="00C64733">
        <w:rPr>
          <w:rFonts w:ascii="Times New Roman" w:eastAsia="Times New Roman" w:hAnsi="Times New Roman" w:cs="Times New Roman"/>
          <w:color w:val="201F1E"/>
          <w:bdr w:val="none" w:sz="0" w:space="0" w:color="auto" w:frame="1"/>
        </w:rPr>
        <w:t>  </w:t>
      </w:r>
      <w:r w:rsidRPr="00C64733">
        <w:rPr>
          <w:rFonts w:ascii="Times New Roman" w:eastAsia="Times New Roman" w:hAnsi="Times New Roman" w:cs="Times New Roman"/>
          <w:color w:val="201F1E"/>
        </w:rPr>
        <w:t>in an effort to establish international exchanges that are more horizontal, fair and solidary, which can diversify and increase the global cross fertilization, the Associação Brasileira de Antropologia</w:t>
      </w:r>
      <w:r w:rsidRPr="00C64733">
        <w:rPr>
          <w:rFonts w:ascii="Times New Roman" w:eastAsia="Times New Roman" w:hAnsi="Times New Roman" w:cs="Times New Roman"/>
          <w:color w:val="201F1E"/>
          <w:bdr w:val="none" w:sz="0" w:space="0" w:color="auto" w:frame="1"/>
        </w:rPr>
        <w:t>  </w:t>
      </w:r>
      <w:r w:rsidRPr="00C64733">
        <w:rPr>
          <w:rFonts w:ascii="Times New Roman" w:eastAsia="Times New Roman" w:hAnsi="Times New Roman" w:cs="Times New Roman"/>
          <w:color w:val="201F1E"/>
        </w:rPr>
        <w:t>[Brazilian Association of Anthropology] has identified the following needs, and calls for all entities, agencies and agents involved in the pluralization of international anthropological knowledge to implement the following measures:</w:t>
      </w:r>
    </w:p>
    <w:p w14:paraId="738F415C" w14:textId="77777777" w:rsidR="00C64733" w:rsidRPr="00C64733" w:rsidRDefault="00C64733" w:rsidP="00C64733">
      <w:pPr>
        <w:numPr>
          <w:ilvl w:val="0"/>
          <w:numId w:val="1"/>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To avoid cognitive extractivism:</w:t>
      </w:r>
    </w:p>
    <w:p w14:paraId="59CB49C7" w14:textId="77777777" w:rsidR="00C64733" w:rsidRPr="00C64733" w:rsidRDefault="00C64733" w:rsidP="00C64733">
      <w:pPr>
        <w:shd w:val="clear" w:color="auto" w:fill="FFFFFF"/>
        <w:rPr>
          <w:rFonts w:ascii="Times New Roman" w:eastAsia="Times New Roman" w:hAnsi="Times New Roman" w:cs="Times New Roman"/>
          <w:color w:val="201F1E"/>
        </w:rPr>
      </w:pPr>
    </w:p>
    <w:p w14:paraId="66DA2BBC" w14:textId="77777777" w:rsidR="00C64733" w:rsidRPr="00C64733" w:rsidRDefault="00C64733" w:rsidP="00C64733">
      <w:pPr>
        <w:numPr>
          <w:ilvl w:val="0"/>
          <w:numId w:val="2"/>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Only finance research projects to be conducted abroad that clearly demonstrate knowledge of work produced by local academics by citing literature in the local language about pertinent issues;</w:t>
      </w:r>
    </w:p>
    <w:p w14:paraId="5ACCC055" w14:textId="77777777" w:rsidR="00C64733" w:rsidRPr="00C64733" w:rsidRDefault="00C64733" w:rsidP="00C64733">
      <w:pPr>
        <w:numPr>
          <w:ilvl w:val="0"/>
          <w:numId w:val="2"/>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indicate the need for the involvement of foreign researchers with the local academic community where research is conducted by means of their presence in graduate courses in the country in question;</w:t>
      </w:r>
    </w:p>
    <w:p w14:paraId="7BFB7270" w14:textId="77777777" w:rsidR="00C64733" w:rsidRPr="00C64733" w:rsidRDefault="00C64733" w:rsidP="00C64733">
      <w:pPr>
        <w:numPr>
          <w:ilvl w:val="0"/>
          <w:numId w:val="2"/>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clearly instruct foreign researchers to consider local academics as partners and not as informants, and to cite them properly.</w:t>
      </w:r>
    </w:p>
    <w:p w14:paraId="786232A9" w14:textId="77777777" w:rsidR="00C64733" w:rsidRPr="00C64733" w:rsidRDefault="00C64733" w:rsidP="00C64733">
      <w:pPr>
        <w:shd w:val="clear" w:color="auto" w:fill="FFFFFF"/>
        <w:rPr>
          <w:rFonts w:ascii="Times New Roman" w:eastAsia="Times New Roman" w:hAnsi="Times New Roman" w:cs="Times New Roman"/>
          <w:color w:val="201F1E"/>
        </w:rPr>
      </w:pPr>
    </w:p>
    <w:p w14:paraId="6A3E86E3" w14:textId="77777777" w:rsidR="00C64733" w:rsidRPr="00C64733" w:rsidRDefault="00C64733" w:rsidP="00C64733">
      <w:pPr>
        <w:numPr>
          <w:ilvl w:val="0"/>
          <w:numId w:val="3"/>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To increase the diversity of knowledge about global anthropologies:</w:t>
      </w:r>
    </w:p>
    <w:p w14:paraId="7BC9984A" w14:textId="77777777" w:rsidR="00C64733" w:rsidRPr="00C64733" w:rsidRDefault="00C64733" w:rsidP="00C64733">
      <w:pPr>
        <w:shd w:val="clear" w:color="auto" w:fill="FFFFFF"/>
        <w:rPr>
          <w:rFonts w:ascii="Times New Roman" w:eastAsia="Times New Roman" w:hAnsi="Times New Roman" w:cs="Times New Roman"/>
          <w:color w:val="201F1E"/>
        </w:rPr>
      </w:pPr>
    </w:p>
    <w:p w14:paraId="7FE44950" w14:textId="77777777" w:rsidR="00C64733" w:rsidRPr="00C64733" w:rsidRDefault="00C64733" w:rsidP="00C64733">
      <w:pPr>
        <w:numPr>
          <w:ilvl w:val="0"/>
          <w:numId w:val="4"/>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offer courses that reflect the international diversity of contemporary anthropological production, by including an expanded range of authors and traditions and avoiding the automatic reproduction of hegemonic paradigms that are controlled by a limited number of academic centers;</w:t>
      </w:r>
    </w:p>
    <w:p w14:paraId="73DD7AC5" w14:textId="77777777" w:rsidR="00C64733" w:rsidRPr="00C64733" w:rsidRDefault="00C64733" w:rsidP="00C64733">
      <w:pPr>
        <w:numPr>
          <w:ilvl w:val="0"/>
          <w:numId w:val="4"/>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lastRenderedPageBreak/>
        <w:t>journals should publish articles by anthropologists from a variety of countries;</w:t>
      </w:r>
    </w:p>
    <w:p w14:paraId="12BBC963" w14:textId="77777777" w:rsidR="00C64733" w:rsidRPr="00C64733" w:rsidRDefault="00C64733" w:rsidP="00C64733">
      <w:pPr>
        <w:shd w:val="clear" w:color="auto" w:fill="FFFFFF"/>
        <w:rPr>
          <w:rFonts w:ascii="Times New Roman" w:eastAsia="Times New Roman" w:hAnsi="Times New Roman" w:cs="Times New Roman"/>
          <w:color w:val="201F1E"/>
        </w:rPr>
      </w:pPr>
    </w:p>
    <w:p w14:paraId="49298B25" w14:textId="77777777" w:rsidR="00C64733" w:rsidRPr="00C64733" w:rsidRDefault="00C64733" w:rsidP="00C64733">
      <w:pPr>
        <w:numPr>
          <w:ilvl w:val="0"/>
          <w:numId w:val="5"/>
        </w:numPr>
        <w:shd w:val="clear" w:color="auto" w:fill="FFFFFF"/>
        <w:spacing w:before="100" w:beforeAutospacing="1" w:after="100" w:afterAutospacing="1"/>
        <w:rPr>
          <w:rFonts w:ascii="Times New Roman" w:eastAsia="Times New Roman" w:hAnsi="Times New Roman" w:cs="Times New Roman"/>
          <w:color w:val="201F1E"/>
        </w:rPr>
      </w:pPr>
      <w:r w:rsidRPr="00C64733">
        <w:rPr>
          <w:rFonts w:ascii="Times New Roman" w:eastAsia="Times New Roman" w:hAnsi="Times New Roman" w:cs="Times New Roman"/>
          <w:color w:val="201F1E"/>
        </w:rPr>
        <w:t>pluralize the composition of editorial boards and their policies, considering the diversity of international perspectives, interests and styles.</w:t>
      </w:r>
    </w:p>
    <w:p w14:paraId="59CBDC69" w14:textId="77777777" w:rsidR="00C64733" w:rsidRPr="00C64733" w:rsidRDefault="00C64733" w:rsidP="00C64733">
      <w:pPr>
        <w:shd w:val="clear" w:color="auto" w:fill="FFFFFF"/>
        <w:rPr>
          <w:rFonts w:ascii="Times New Roman" w:eastAsia="Times New Roman" w:hAnsi="Times New Roman" w:cs="Times New Roman"/>
          <w:color w:val="201F1E"/>
        </w:rPr>
      </w:pPr>
      <w:r w:rsidRPr="00C64733">
        <w:rPr>
          <w:rFonts w:ascii="Times New Roman" w:eastAsia="Times New Roman" w:hAnsi="Times New Roman" w:cs="Times New Roman"/>
          <w:color w:val="201F1E"/>
        </w:rPr>
        <w:t>Rio de Janeiro, 6 November 2020.</w:t>
      </w:r>
    </w:p>
    <w:p w14:paraId="231A643C" w14:textId="77777777" w:rsidR="00AA4A54" w:rsidRDefault="00AA4A54"/>
    <w:sectPr w:rsidR="00AA4A54" w:rsidSect="00676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7FDA"/>
    <w:multiLevelType w:val="multilevel"/>
    <w:tmpl w:val="1F58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6E02"/>
    <w:multiLevelType w:val="multilevel"/>
    <w:tmpl w:val="3410C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55649"/>
    <w:multiLevelType w:val="multilevel"/>
    <w:tmpl w:val="DE306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73096"/>
    <w:multiLevelType w:val="multilevel"/>
    <w:tmpl w:val="5E16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8373A"/>
    <w:multiLevelType w:val="multilevel"/>
    <w:tmpl w:val="F65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33"/>
    <w:rsid w:val="00146A9F"/>
    <w:rsid w:val="006760EC"/>
    <w:rsid w:val="009046D8"/>
    <w:rsid w:val="00AA4A54"/>
    <w:rsid w:val="00C6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18BFB"/>
  <w15:chartTrackingRefBased/>
  <w15:docId w15:val="{BD409B82-02AC-624B-962D-441D1ACA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73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64733"/>
    <w:rPr>
      <w:b/>
      <w:bCs/>
    </w:rPr>
  </w:style>
  <w:style w:type="character" w:customStyle="1" w:styleId="markrmkwvq1rb">
    <w:name w:val="markrmkwvq1rb"/>
    <w:basedOn w:val="DefaultParagraphFont"/>
    <w:rsid w:val="00C6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1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Danilyn Rutherford</dc:creator>
  <cp:keywords/>
  <dc:description/>
  <cp:lastModifiedBy>Farnell, Brenda M</cp:lastModifiedBy>
  <cp:revision>2</cp:revision>
  <dcterms:created xsi:type="dcterms:W3CDTF">2021-04-22T21:17:00Z</dcterms:created>
  <dcterms:modified xsi:type="dcterms:W3CDTF">2021-04-22T21:17:00Z</dcterms:modified>
</cp:coreProperties>
</file>